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99"/>
        <w:gridCol w:w="2808"/>
        <w:gridCol w:w="928"/>
      </w:tblGrid>
      <w:tr w:rsidR="005A0C0C" w:rsidRPr="005A0C0C" w:rsidTr="003A7A9A">
        <w:trPr>
          <w:trHeight w:val="302"/>
        </w:trPr>
        <w:tc>
          <w:tcPr>
            <w:tcW w:w="5035" w:type="dxa"/>
            <w:gridSpan w:val="3"/>
            <w:vAlign w:val="center"/>
          </w:tcPr>
          <w:p w:rsidR="005A0C0C" w:rsidRPr="005A0C0C" w:rsidRDefault="005A0C0C" w:rsidP="005A0C0C">
            <w:pPr>
              <w:rPr>
                <w:b/>
              </w:rPr>
            </w:pPr>
            <w:r w:rsidRPr="005A0C0C">
              <w:rPr>
                <w:b/>
              </w:rPr>
              <w:t>Spring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</w:tcPr>
          <w:p w:rsidR="005A0C0C" w:rsidRPr="005A0C0C" w:rsidRDefault="005A0C0C" w:rsidP="000E54C4">
            <w:pPr>
              <w:jc w:val="center"/>
            </w:pPr>
            <w:r>
              <w:t xml:space="preserve">BIOL </w:t>
            </w:r>
            <w:r w:rsidR="000E54C4">
              <w:t xml:space="preserve">  </w:t>
            </w:r>
            <w:r>
              <w:t>2404</w:t>
            </w:r>
          </w:p>
        </w:tc>
        <w:tc>
          <w:tcPr>
            <w:tcW w:w="2808" w:type="dxa"/>
          </w:tcPr>
          <w:p w:rsidR="005A0C0C" w:rsidRPr="005A0C0C" w:rsidRDefault="000E54C4" w:rsidP="000E54C4">
            <w:pPr>
              <w:jc w:val="center"/>
            </w:pPr>
            <w:r>
              <w:t xml:space="preserve">Anatomy &amp; Physiology </w:t>
            </w:r>
            <w:r w:rsidRPr="000E54C4">
              <w:rPr>
                <w:sz w:val="21"/>
                <w:szCs w:val="21"/>
              </w:rPr>
              <w:t>(Spec)</w:t>
            </w:r>
          </w:p>
        </w:tc>
        <w:tc>
          <w:tcPr>
            <w:tcW w:w="928" w:type="dxa"/>
          </w:tcPr>
          <w:p w:rsidR="005A0C0C" w:rsidRPr="005A0C0C" w:rsidRDefault="000E54C4" w:rsidP="00F92572">
            <w:pPr>
              <w:jc w:val="center"/>
            </w:pPr>
            <w:r>
              <w:t>4:4:3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1338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Intro to Advanced Practice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3:2:2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1356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Patient Assessment &amp; Airway Management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3:2:0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</w:t>
            </w:r>
            <w:r w:rsidR="00662E0A">
              <w:t>2</w:t>
            </w:r>
            <w:r>
              <w:t>37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Emergency Procedures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662E0A" w:rsidP="00F92572">
            <w:pPr>
              <w:jc w:val="center"/>
            </w:pPr>
            <w:r>
              <w:t>2</w:t>
            </w:r>
            <w:bookmarkStart w:id="0" w:name="_GoBack"/>
            <w:bookmarkEnd w:id="0"/>
            <w:r w:rsidR="000E54C4">
              <w:t>:0:4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2206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Emergency Pharmacology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2:1:3</w:t>
            </w:r>
          </w:p>
        </w:tc>
      </w:tr>
      <w:tr w:rsidR="005A0C0C" w:rsidRPr="005A0C0C" w:rsidTr="003A7A9A">
        <w:trPr>
          <w:trHeight w:val="302"/>
        </w:trPr>
        <w:tc>
          <w:tcPr>
            <w:tcW w:w="5035" w:type="dxa"/>
            <w:gridSpan w:val="3"/>
            <w:vAlign w:val="center"/>
          </w:tcPr>
          <w:p w:rsidR="005A0C0C" w:rsidRPr="005A0C0C" w:rsidRDefault="005A0C0C" w:rsidP="005A0C0C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1455</w:t>
            </w:r>
          </w:p>
        </w:tc>
        <w:tc>
          <w:tcPr>
            <w:tcW w:w="2808" w:type="dxa"/>
            <w:shd w:val="clear" w:color="auto" w:fill="auto"/>
          </w:tcPr>
          <w:p w:rsidR="000E54C4" w:rsidRPr="005A0C0C" w:rsidRDefault="000E54C4" w:rsidP="000E54C4">
            <w:pPr>
              <w:jc w:val="center"/>
            </w:pPr>
            <w:r>
              <w:t>Trauma Management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4:3:2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2262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Clinical EMT Paramedic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2:0:10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2444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Cardiology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4:3:2</w:t>
            </w:r>
          </w:p>
        </w:tc>
      </w:tr>
      <w:tr w:rsidR="005A0C0C" w:rsidRPr="005A0C0C" w:rsidTr="005A0C0C">
        <w:trPr>
          <w:trHeight w:val="302"/>
        </w:trPr>
        <w:tc>
          <w:tcPr>
            <w:tcW w:w="5035" w:type="dxa"/>
            <w:gridSpan w:val="3"/>
            <w:shd w:val="clear" w:color="auto" w:fill="auto"/>
            <w:vAlign w:val="center"/>
          </w:tcPr>
          <w:p w:rsidR="005A0C0C" w:rsidRPr="005A0C0C" w:rsidRDefault="005A0C0C" w:rsidP="005A0C0C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2205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EMS Operations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2:2:0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2243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Assessment Based Management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2:0:4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2330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Special Populations</w:t>
            </w:r>
          </w:p>
        </w:tc>
        <w:tc>
          <w:tcPr>
            <w:tcW w:w="928" w:type="dxa"/>
            <w:shd w:val="clear" w:color="auto" w:fill="auto"/>
          </w:tcPr>
          <w:p w:rsidR="005A0C0C" w:rsidRDefault="005A0C0C" w:rsidP="00F92572">
            <w:pPr>
              <w:jc w:val="center"/>
            </w:pPr>
          </w:p>
          <w:p w:rsidR="000E54C4" w:rsidRPr="005A0C0C" w:rsidRDefault="000E54C4" w:rsidP="00F92572">
            <w:pPr>
              <w:jc w:val="center"/>
            </w:pPr>
            <w:r>
              <w:t>3:2:2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2368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Practicum Field Experience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3:0:24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EMSP 2434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Medical Emergencies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4:3:3</w:t>
            </w:r>
          </w:p>
        </w:tc>
      </w:tr>
      <w:tr w:rsidR="005A0C0C" w:rsidRPr="005A0C0C" w:rsidTr="003A7A9A">
        <w:trPr>
          <w:trHeight w:val="144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C0C" w:rsidRPr="005A0C0C" w:rsidRDefault="005A0C0C" w:rsidP="003A7A9A">
            <w:pPr>
              <w:rPr>
                <w:b/>
              </w:rPr>
            </w:pPr>
            <w:r w:rsidRPr="005A0C0C">
              <w:rPr>
                <w:b/>
              </w:rPr>
              <w:t>Spring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ENGL 1301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Composition I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3:3:0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Pr="005A0C0C" w:rsidRDefault="005A0C0C" w:rsidP="000E54C4">
            <w:pPr>
              <w:jc w:val="center"/>
            </w:pPr>
            <w:r>
              <w:t>HITT  1253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Legal and Ethical Aspects of Health Information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0E54C4" w:rsidP="00F92572">
            <w:pPr>
              <w:jc w:val="center"/>
            </w:pPr>
            <w:r>
              <w:t>2:</w:t>
            </w:r>
            <w:r w:rsidR="00F92572">
              <w:t>2:0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Default="005A0C0C" w:rsidP="000E54C4">
            <w:pPr>
              <w:jc w:val="center"/>
            </w:pPr>
            <w:r>
              <w:t>HITT  1305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Medical Terminology I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F92572" w:rsidP="00F92572">
            <w:pPr>
              <w:jc w:val="center"/>
            </w:pPr>
            <w:r>
              <w:t>3:2:2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Default="005A0C0C" w:rsidP="000E54C4">
            <w:pPr>
              <w:jc w:val="center"/>
            </w:pPr>
            <w:r>
              <w:t>EMSP 2300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Methods of Teaching EMS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F92572" w:rsidP="00F92572">
            <w:pPr>
              <w:jc w:val="center"/>
            </w:pPr>
            <w:r>
              <w:t>3:3:0</w:t>
            </w:r>
          </w:p>
        </w:tc>
      </w:tr>
      <w:tr w:rsidR="005A0C0C" w:rsidRPr="005A0C0C" w:rsidTr="005A0C0C">
        <w:trPr>
          <w:trHeight w:val="144"/>
        </w:trPr>
        <w:tc>
          <w:tcPr>
            <w:tcW w:w="1299" w:type="dxa"/>
            <w:shd w:val="clear" w:color="auto" w:fill="auto"/>
          </w:tcPr>
          <w:p w:rsidR="005A0C0C" w:rsidRDefault="005A0C0C" w:rsidP="000E54C4">
            <w:pPr>
              <w:jc w:val="center"/>
            </w:pPr>
            <w:r>
              <w:t>EMSP 2359</w:t>
            </w:r>
          </w:p>
        </w:tc>
        <w:tc>
          <w:tcPr>
            <w:tcW w:w="2808" w:type="dxa"/>
            <w:shd w:val="clear" w:color="auto" w:fill="auto"/>
          </w:tcPr>
          <w:p w:rsidR="005A0C0C" w:rsidRPr="005A0C0C" w:rsidRDefault="000E54C4" w:rsidP="000E54C4">
            <w:pPr>
              <w:jc w:val="center"/>
            </w:pPr>
            <w:r>
              <w:t>EMS Supervision Management</w:t>
            </w:r>
          </w:p>
        </w:tc>
        <w:tc>
          <w:tcPr>
            <w:tcW w:w="928" w:type="dxa"/>
            <w:shd w:val="clear" w:color="auto" w:fill="auto"/>
          </w:tcPr>
          <w:p w:rsidR="005A0C0C" w:rsidRPr="005A0C0C" w:rsidRDefault="00F92572" w:rsidP="00F92572">
            <w:pPr>
              <w:jc w:val="center"/>
            </w:pPr>
            <w:r>
              <w:t>3:3:0</w:t>
            </w:r>
          </w:p>
        </w:tc>
      </w:tr>
      <w:tr w:rsidR="005A0C0C" w:rsidRPr="005A0C0C" w:rsidTr="005A0C0C">
        <w:trPr>
          <w:trHeight w:val="302"/>
        </w:trPr>
        <w:tc>
          <w:tcPr>
            <w:tcW w:w="5035" w:type="dxa"/>
            <w:gridSpan w:val="3"/>
            <w:shd w:val="clear" w:color="auto" w:fill="auto"/>
            <w:vAlign w:val="center"/>
          </w:tcPr>
          <w:p w:rsidR="005A0C0C" w:rsidRPr="005A0C0C" w:rsidRDefault="005A0C0C" w:rsidP="003A7A9A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5A0C0C" w:rsidRPr="005A0C0C" w:rsidTr="003A7A9A">
        <w:trPr>
          <w:trHeight w:val="143"/>
        </w:trPr>
        <w:tc>
          <w:tcPr>
            <w:tcW w:w="1299" w:type="dxa"/>
          </w:tcPr>
          <w:p w:rsidR="005A0C0C" w:rsidRPr="005A0C0C" w:rsidRDefault="005A0C0C" w:rsidP="000E54C4">
            <w:pPr>
              <w:jc w:val="center"/>
            </w:pPr>
            <w:r w:rsidRPr="005A0C0C">
              <w:rPr>
                <w:sz w:val="21"/>
                <w:szCs w:val="21"/>
              </w:rPr>
              <w:t>HUMA</w:t>
            </w:r>
            <w:r>
              <w:rPr>
                <w:sz w:val="21"/>
                <w:szCs w:val="21"/>
              </w:rPr>
              <w:t xml:space="preserve"> </w:t>
            </w:r>
            <w:r>
              <w:t>1315</w:t>
            </w:r>
          </w:p>
        </w:tc>
        <w:tc>
          <w:tcPr>
            <w:tcW w:w="2808" w:type="dxa"/>
          </w:tcPr>
          <w:p w:rsidR="005A0C0C" w:rsidRPr="005A0C0C" w:rsidRDefault="000E54C4" w:rsidP="000E54C4">
            <w:pPr>
              <w:jc w:val="center"/>
            </w:pPr>
            <w:r>
              <w:t>Fire Arts Appreciation</w:t>
            </w:r>
          </w:p>
        </w:tc>
        <w:tc>
          <w:tcPr>
            <w:tcW w:w="928" w:type="dxa"/>
          </w:tcPr>
          <w:p w:rsidR="005A0C0C" w:rsidRPr="005A0C0C" w:rsidRDefault="00F92572" w:rsidP="00F92572">
            <w:pPr>
              <w:jc w:val="center"/>
            </w:pPr>
            <w:r>
              <w:t>3:3:0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</w:tcPr>
          <w:p w:rsidR="005A0C0C" w:rsidRPr="005A0C0C" w:rsidRDefault="005A0C0C" w:rsidP="000E54C4">
            <w:pPr>
              <w:jc w:val="center"/>
            </w:pPr>
            <w:r>
              <w:t>MATH 1332</w:t>
            </w:r>
          </w:p>
        </w:tc>
        <w:tc>
          <w:tcPr>
            <w:tcW w:w="2808" w:type="dxa"/>
          </w:tcPr>
          <w:p w:rsidR="005A0C0C" w:rsidRPr="005A0C0C" w:rsidRDefault="000E54C4" w:rsidP="000E54C4">
            <w:pPr>
              <w:jc w:val="center"/>
            </w:pPr>
            <w:r>
              <w:t>Contemporary Math</w:t>
            </w:r>
          </w:p>
        </w:tc>
        <w:tc>
          <w:tcPr>
            <w:tcW w:w="928" w:type="dxa"/>
          </w:tcPr>
          <w:p w:rsidR="005A0C0C" w:rsidRPr="005A0C0C" w:rsidRDefault="00F92572" w:rsidP="00F92572">
            <w:pPr>
              <w:jc w:val="center"/>
            </w:pPr>
            <w:r>
              <w:t>3:3:0</w:t>
            </w:r>
          </w:p>
        </w:tc>
      </w:tr>
      <w:tr w:rsidR="005A0C0C" w:rsidRPr="005A0C0C" w:rsidTr="003A7A9A">
        <w:trPr>
          <w:trHeight w:val="144"/>
        </w:trPr>
        <w:tc>
          <w:tcPr>
            <w:tcW w:w="1299" w:type="dxa"/>
          </w:tcPr>
          <w:p w:rsidR="005A0C0C" w:rsidRPr="005A0C0C" w:rsidRDefault="005A0C0C" w:rsidP="000E54C4">
            <w:pPr>
              <w:jc w:val="center"/>
            </w:pPr>
            <w:r>
              <w:t>SOCI    130</w:t>
            </w:r>
            <w:r w:rsidR="000E54C4">
              <w:t>1</w:t>
            </w:r>
          </w:p>
        </w:tc>
        <w:tc>
          <w:tcPr>
            <w:tcW w:w="2808" w:type="dxa"/>
          </w:tcPr>
          <w:p w:rsidR="005A0C0C" w:rsidRPr="005A0C0C" w:rsidRDefault="000E54C4" w:rsidP="000E54C4">
            <w:pPr>
              <w:jc w:val="center"/>
            </w:pPr>
            <w:r>
              <w:t>Intro to Sociology</w:t>
            </w:r>
          </w:p>
        </w:tc>
        <w:tc>
          <w:tcPr>
            <w:tcW w:w="928" w:type="dxa"/>
          </w:tcPr>
          <w:p w:rsidR="005A0C0C" w:rsidRPr="005A0C0C" w:rsidRDefault="00F92572" w:rsidP="00F92572">
            <w:pPr>
              <w:jc w:val="center"/>
            </w:pPr>
            <w:r>
              <w:t>3:3:0</w:t>
            </w:r>
          </w:p>
        </w:tc>
      </w:tr>
    </w:tbl>
    <w:p w:rsidR="005A0C0C" w:rsidRDefault="005A0C0C"/>
    <w:sectPr w:rsidR="005A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0C"/>
    <w:rsid w:val="000E54C4"/>
    <w:rsid w:val="005A0C0C"/>
    <w:rsid w:val="00662E0A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54A8C"/>
  <w15:chartTrackingRefBased/>
  <w15:docId w15:val="{031A5098-EED8-432B-86EB-0DF1D229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736</Characters>
  <Application>Microsoft Office Word</Application>
  <DocSecurity>0</DocSecurity>
  <Lines>73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Monse-Thompson, Jolene</dc:creator>
  <cp:keywords/>
  <dc:description/>
  <cp:lastModifiedBy>Monse-Thompson, Jolene</cp:lastModifiedBy>
  <cp:revision>2</cp:revision>
  <dcterms:created xsi:type="dcterms:W3CDTF">2024-01-25T16:43:00Z</dcterms:created>
  <dcterms:modified xsi:type="dcterms:W3CDTF">2024-02-05T18:02:00Z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512f6ddf-351f-42a3-9c0d-a7d2e935795f</vt:lpwstr>
  </property>
</Properties>
</file>